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B2CA2">
      <w:pPr>
        <w:shd w:val="clear" w:color="auto"/>
        <w:rPr>
          <w:rFonts w:ascii="黑体" w:hAnsi="黑体" w:eastAsia="黑体"/>
          <w:b/>
          <w:bCs/>
          <w:color w:val="333333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333333"/>
          <w:kern w:val="0"/>
          <w:sz w:val="28"/>
          <w:szCs w:val="28"/>
          <w14:ligatures w14:val="none"/>
        </w:rPr>
        <w:t>评分标准</w:t>
      </w:r>
    </w:p>
    <w:p w14:paraId="0DFB88F8">
      <w:pPr>
        <w:rPr>
          <w:rFonts w:hint="eastAsia"/>
          <w:b/>
          <w:bCs/>
          <w:sz w:val="24"/>
          <w:szCs w:val="24"/>
        </w:rPr>
      </w:pPr>
    </w:p>
    <w:p w14:paraId="035B9871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28"/>
          <w:szCs w:val="28"/>
          <w14:ligatures w14:val="none"/>
        </w:rPr>
        <w:t>案例分析</w:t>
      </w:r>
    </w:p>
    <w:tbl>
      <w:tblPr>
        <w:tblStyle w:val="1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0"/>
        <w:gridCol w:w="3970"/>
      </w:tblGrid>
      <w:tr w14:paraId="48098E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EAC9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谈判准备（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40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02A8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信息收集程度（</w:t>
            </w:r>
            <w:r>
              <w:rPr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13556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D41C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00E1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对议题的理解和把握（</w:t>
            </w:r>
            <w:r>
              <w:rPr>
                <w:kern w:val="0"/>
                <w:sz w:val="22"/>
                <w:szCs w:val="22"/>
                <w14:ligatures w14:val="none"/>
              </w:rPr>
              <w:t>10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068BA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C851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9AB3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目标设定的准确性（</w:t>
            </w:r>
            <w:r>
              <w:rPr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0CD2F8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30AF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6957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方案设计的实用性（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772B7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0B27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0961C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团队选手的准备程度（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49F459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82B2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C800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团队分工（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7A847F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4C3A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商务礼仪（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24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1A66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服饰着装（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28641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0B13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B470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手势合理、表情适当（</w:t>
            </w:r>
            <w:r>
              <w:rPr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21482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451F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6B9C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上下场致意、答谢（</w:t>
            </w:r>
            <w:r>
              <w:rPr>
                <w:kern w:val="0"/>
                <w:sz w:val="22"/>
                <w:szCs w:val="22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2591B5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7288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C95D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语言流畅（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6B450F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2DA3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现场展示（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30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分）</w:t>
            </w: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AF91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PPT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制作（</w:t>
            </w:r>
            <w:r>
              <w:rPr>
                <w:kern w:val="0"/>
                <w:sz w:val="22"/>
                <w:szCs w:val="22"/>
                <w14:ligatures w14:val="none"/>
              </w:rPr>
              <w:t>10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2B97C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2D3B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25D8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英语表达（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15CF73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8399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6997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时间安排（</w:t>
            </w:r>
            <w:r>
              <w:rPr>
                <w:kern w:val="0"/>
                <w:sz w:val="22"/>
                <w:szCs w:val="22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5C6C3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0D61">
            <w:pPr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21ED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精神风貌（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1AAAE5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A00D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总体印象（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）</w:t>
            </w: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D7CE">
            <w:pPr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总体印象（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>
              <w:rPr>
                <w:rFonts w:ascii="宋体" w:hAnsi="宋体"/>
                <w:kern w:val="0"/>
                <w:sz w:val="22"/>
                <w:szCs w:val="22"/>
                <w14:ligatures w14:val="none"/>
              </w:rPr>
              <w:t>）</w:t>
            </w:r>
          </w:p>
        </w:tc>
      </w:tr>
      <w:tr w14:paraId="70E3C0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064D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总分：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100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</w:t>
            </w:r>
          </w:p>
        </w:tc>
        <w:tc>
          <w:tcPr>
            <w:tcW w:w="3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721D">
            <w:pPr>
              <w:spacing w:line="300" w:lineRule="atLeast"/>
              <w:jc w:val="center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总分：</w:t>
            </w:r>
            <w:r>
              <w:rPr>
                <w:b/>
                <w:bCs/>
                <w:kern w:val="0"/>
                <w:sz w:val="22"/>
                <w:szCs w:val="22"/>
                <w14:ligatures w14:val="none"/>
              </w:rPr>
              <w:t>100</w:t>
            </w:r>
            <w:r>
              <w:rPr>
                <w:rFonts w:ascii="宋体" w:hAnsi="宋体"/>
                <w:b/>
                <w:bCs/>
                <w:kern w:val="0"/>
                <w:sz w:val="22"/>
                <w:szCs w:val="22"/>
                <w14:ligatures w14:val="none"/>
              </w:rPr>
              <w:t>分</w:t>
            </w:r>
          </w:p>
        </w:tc>
      </w:tr>
    </w:tbl>
    <w:p w14:paraId="6C6DA182">
      <w:pPr>
        <w:shd w:val="clear" w:color="auto"/>
        <w:jc w:val="both"/>
        <w:rPr>
          <w:color w:val="333333"/>
          <w:kern w:val="0"/>
          <w:sz w:val="21"/>
          <w:szCs w:val="21"/>
          <w14:ligatures w14:val="none"/>
        </w:rPr>
      </w:pPr>
      <w:r>
        <w:rPr>
          <w:color w:val="333333"/>
          <w:kern w:val="0"/>
          <w:sz w:val="21"/>
          <w:szCs w:val="21"/>
          <w14:ligatures w14:val="none"/>
        </w:rPr>
        <w:t> </w:t>
      </w:r>
    </w:p>
    <w:p w14:paraId="44D9EED7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  <w:r>
        <w:rPr>
          <w:color w:val="333333"/>
          <w:kern w:val="0"/>
          <w:sz w:val="21"/>
          <w:szCs w:val="21"/>
          <w14:ligatures w14:val="none"/>
        </w:rPr>
        <w:t> </w:t>
      </w:r>
    </w:p>
    <w:p w14:paraId="4D4D3915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BF7EBD6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57AAA75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EF9222C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5D516205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C9C3F3C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55BB2818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36CCA2C0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1D07DFB7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699FFDA1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48A28A4B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04086F2D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</w:p>
    <w:p w14:paraId="4A59E322">
      <w:pPr>
        <w:shd w:val="clear" w:color="auto"/>
        <w:rPr>
          <w:rFonts w:hint="eastAsia"/>
          <w:color w:val="333333"/>
          <w:kern w:val="0"/>
          <w:sz w:val="21"/>
          <w:szCs w:val="21"/>
          <w14:ligatures w14:val="none"/>
        </w:rPr>
      </w:pPr>
    </w:p>
    <w:p w14:paraId="77AC7642">
      <w:pPr>
        <w:shd w:val="clear" w:color="auto"/>
        <w:jc w:val="center"/>
        <w:rPr>
          <w:color w:val="333333"/>
          <w:kern w:val="0"/>
          <w:sz w:val="21"/>
          <w:szCs w:val="21"/>
          <w14:ligatures w14:val="none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28"/>
          <w:szCs w:val="28"/>
          <w14:ligatures w14:val="none"/>
        </w:rPr>
        <w:t>模拟谈判</w:t>
      </w:r>
    </w:p>
    <w:tbl>
      <w:tblPr>
        <w:tblStyle w:val="15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5873"/>
      </w:tblGrid>
      <w:tr w14:paraId="50E2C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1BF1C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谈判准备（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4D55D6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信息收集程度（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18FB79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F1F8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BA7A87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对议题的理解和把握（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32BFA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1E4C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EAFB83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目标设定的准确性（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42001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E871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CF4111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方案设计的实用性（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1A88D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DB68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93D616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团队选手的准备程度（</w:t>
            </w:r>
            <w:r>
              <w:rPr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66120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613DE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谈判过程（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60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8C4EF02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谈判策略与技巧（</w:t>
            </w:r>
            <w:r>
              <w:rPr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5006B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0DD1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E90236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团队配合（</w:t>
            </w:r>
            <w:r>
              <w:rPr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0BEC8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6DCC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525F31E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知识丰富、合理运用（</w:t>
            </w:r>
            <w:r>
              <w:rPr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06B3E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64B1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1F9C16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氛围控制（</w:t>
            </w:r>
            <w:r>
              <w:rPr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7BC93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CA50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862F17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逻辑清晰、思维严密（</w:t>
            </w:r>
            <w:r>
              <w:rPr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3BE53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9591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98C5B2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语言表述清晰准确（</w:t>
            </w:r>
            <w:r>
              <w:rPr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15D10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BDD7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70DCBD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反应迅速、随机应变（</w:t>
            </w:r>
            <w:r>
              <w:rPr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612FB7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B93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553DC7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对谈判进程的把控（</w:t>
            </w:r>
            <w:r>
              <w:rPr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4FA5BC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69DD9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谈判效果（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分）</w:t>
            </w: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027DEC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己方谈判目标的实现程度（</w:t>
            </w:r>
            <w:r>
              <w:rPr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5F1B0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C873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84AE2E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双方共同利益的实现程度（</w:t>
            </w:r>
            <w:r>
              <w:rPr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5C5060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DE74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B9D5EB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谈判结果的长期影响（</w:t>
            </w:r>
            <w:r>
              <w:rPr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23BA5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1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B18E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3D4CDC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对方的接受程度（</w:t>
            </w:r>
            <w:r>
              <w:rPr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14:paraId="69906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06A70">
            <w:pPr>
              <w:jc w:val="center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总分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100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</w:t>
            </w:r>
          </w:p>
        </w:tc>
        <w:tc>
          <w:tcPr>
            <w:tcW w:w="5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F030E5">
            <w:pPr>
              <w:jc w:val="center"/>
              <w:textAlignment w:val="bottom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总分</w:t>
            </w:r>
            <w:r>
              <w:rPr>
                <w:b/>
                <w:bCs/>
                <w:kern w:val="0"/>
                <w:sz w:val="24"/>
                <w:szCs w:val="24"/>
                <w14:ligatures w14:val="none"/>
              </w:rPr>
              <w:t>100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  <w14:ligatures w14:val="none"/>
              </w:rPr>
              <w:t>分</w:t>
            </w:r>
          </w:p>
        </w:tc>
      </w:tr>
    </w:tbl>
    <w:p w14:paraId="6A8779CF">
      <w:pPr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1C"/>
    <w:rsid w:val="0003699E"/>
    <w:rsid w:val="000709E8"/>
    <w:rsid w:val="000A1E59"/>
    <w:rsid w:val="00250B91"/>
    <w:rsid w:val="0028692A"/>
    <w:rsid w:val="00422070"/>
    <w:rsid w:val="004E11E6"/>
    <w:rsid w:val="00512AEB"/>
    <w:rsid w:val="005457B5"/>
    <w:rsid w:val="00552A56"/>
    <w:rsid w:val="00607CF5"/>
    <w:rsid w:val="00645F2C"/>
    <w:rsid w:val="00685DBC"/>
    <w:rsid w:val="00772D81"/>
    <w:rsid w:val="00902829"/>
    <w:rsid w:val="009E019C"/>
    <w:rsid w:val="00A11544"/>
    <w:rsid w:val="00AA7AA5"/>
    <w:rsid w:val="00B7186F"/>
    <w:rsid w:val="00B9516B"/>
    <w:rsid w:val="00DC2CCD"/>
    <w:rsid w:val="00EA0D50"/>
    <w:rsid w:val="00EA6F36"/>
    <w:rsid w:val="00EB661C"/>
    <w:rsid w:val="00EE3A3A"/>
    <w:rsid w:val="5914351B"/>
    <w:rsid w:val="64A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423</Characters>
  <Lines>23</Lines>
  <Paragraphs>30</Paragraphs>
  <TotalTime>1</TotalTime>
  <ScaleCrop>false</ScaleCrop>
  <LinksUpToDate>false</LinksUpToDate>
  <CharactersWithSpaces>425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2025-09-04T11:46:00Z</dcterms:created>
  <dc:creator>辰 墨</dc:creator>
  <cp:lastModifiedBy>1930来的先生</cp:lastModifiedBy>
  <dcterms:modified xsi:type="dcterms:W3CDTF">2025-10-11T03:41:39Z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eyJoZGlkIjoiY2I5NDQxNTBiMDk3YjQ4NmFkNzBlZmU2NWUxNThmYzMiLCJ1c2VySWQiOiIxNjIxNzU5NzUwIn0=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6F7824E593534FC7B52E37CB0C93AE08_13</vt:lpwstr>
  </property>
</Properties>
</file>